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="-743" w:vertAnchor="margin" w:tblpY="-380" w:leftFromText="180" w:topFromText="0" w:rightFromText="180" w:bottomFromText="0"/>
        <w:tblW w:w="9747" w:type="dxa"/>
        <w:tblLook w:val="01E0" w:firstRow="1" w:lastRow="1" w:firstColumn="1" w:lastColumn="1" w:noHBand="0" w:noVBand="0"/>
      </w:tblPr>
      <w:tblGrid>
        <w:gridCol w:w="1711"/>
        <w:gridCol w:w="8036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18"/>
                <w:szCs w:val="24"/>
                <w:lang w:eastAsia="ar-SA"/>
              </w:rPr>
            </w:r>
          </w:p>
        </w:tc>
        <w:tc>
          <w:tcPr>
            <w:tcW w:w="8036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ar-SA"/>
              </w:rPr>
              <w:t xml:space="preserve">ГБПОУ  «ЧЕЛЯБИНСКИЙ МЕХАНИКО – ТЕХНОЛОГИЧЕСКИЙ ТЕХНИКУМ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18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ind w:left="993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4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8"/>
          <w:szCs w:val="24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ar-SA"/>
        </w:rPr>
        <w:t xml:space="preserve">Челябинск, 2024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 ОБЩАЯ ХАРАКТЕРИСТИКА ПРОГРАММЫ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1.1. Область примерной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утвержденного приказом Министерства образования и науки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РФ от 09 декабря 2016 г. №1565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С учетом изменений ФГОС согласно приказу Министерства Просвещения Российской Федерации от 17 декабря 2020 года №747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от 03.07.2024 №464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«О внесении изменений в федеральные государственные образовательные стандарты среднего профессионального образования».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7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Организация и ведение процессов приготовления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и соответствующие ему общие компетенции и профессиональные компетенции: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7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1.2.1. Перечень общих компетенций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Наименование общих компетенций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02.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 w:eastAsia="Times New Roman" w:cs="Times New Roman"/>
                <w:i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ОК.04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/>
              </w:rPr>
              <w:t xml:space="preserve">ОК.09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</w:tr>
    </w:tbl>
    <w:p>
      <w:pPr>
        <w:jc w:val="both"/>
        <w:keepNext/>
        <w:spacing w:after="6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60" w:line="240" w:lineRule="auto"/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6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70"/>
        <w:jc w:val="both"/>
        <w:keepNext/>
        <w:spacing w:after="60" w:line="240" w:lineRule="auto"/>
        <w:rPr>
          <w:rFonts w:ascii="Arial" w:hAnsi="Arial" w:eastAsia="Times New Roman" w:cs="Times New Roman"/>
          <w:b/>
          <w:bCs/>
          <w:i/>
          <w:iCs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Выпускник, освоивший программу СПО по специальности должен обладать профессиональными компетенциями</w:t>
      </w:r>
      <w:r>
        <w:rPr>
          <w:rFonts w:ascii="Arial" w:hAnsi="Arial" w:eastAsia="Times New Roman" w:cs="Times New Roman"/>
          <w:b/>
          <w:bCs/>
          <w:i/>
          <w:iCs/>
          <w:sz w:val="28"/>
          <w:szCs w:val="28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keepNext/>
              <w:spacing w:after="6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keepNext/>
              <w:spacing w:after="6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Наименование видов деятельности и профессиональных компетенций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ВД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непродолжительное хранение горячих соусов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3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ПК 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Иметь практический опыт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разработке, адаптации рецептур с учетом взаимозаменяемости сырья, продуктов, изменения выхода продукции, вида и формы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подборе в соответствии с технологическими 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упаковке, хранении готовой продукции с учетом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 качества и безопасности готовой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 хранения и расхода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727" w:leader="none"/>
              </w:tabs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их упаковку на вынос, хранение с учетом требований к безопасности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2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8080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охраны труда, пожарной безопасности и производственной санитарии в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актуальные направления в приготовлении горячей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сокращения потерь и сохранения пищевой ценности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продуктов при приготовлении горячей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составления меню, разработки рецептур, составления заявок на продукты;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и формы обслуживания, правила сервировки стола и правила подачи горячих блюд, кулинарных изделий и закусок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1.3. Количество часов, отводимое на освоение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Всего часов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306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 них   на освоение МДК -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 практики: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учебную 36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производственную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часа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профессионального модуля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2.1. Стр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уктура профессионального модуля ПМ 02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5103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4900"/>
        <w:gridCol w:w="1222"/>
        <w:gridCol w:w="1218"/>
        <w:gridCol w:w="951"/>
        <w:gridCol w:w="1353"/>
        <w:gridCol w:w="923"/>
        <w:gridCol w:w="568"/>
        <w:gridCol w:w="681"/>
        <w:gridCol w:w="813"/>
        <w:gridCol w:w="678"/>
        <w:gridCol w:w="628"/>
      </w:tblGrid>
      <w:tr>
        <w:tblPrEx/>
        <w:trPr/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2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Коды профессиональных общих компетенций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9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  <w:t xml:space="preserve">Объем образовательной программы, час.</w:t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1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Объем образовательной программы, час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9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Самостоятельная работа учебная  работа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6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0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Промежуточная  аттестация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2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1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9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6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0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2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iCs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1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Обучение по МДК, час.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9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Практики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9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2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8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Всего учебных занятий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auto" w:sz="12" w:space="0"/>
            </w:tcBorders>
            <w:tcW w:w="102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81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7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t xml:space="preserve">Производственная часов</w:t>
            </w:r>
            <w:r>
              <w:rPr>
                <w:rFonts w:ascii="Times New Roman" w:hAnsi="Times New Roman" w:cs="Times New Roman" w:eastAsiaTheme="minorEastAsia"/>
                <w:lang w:eastAsia="ru-RU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9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1745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2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9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388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303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31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лабораторные работы и практические занятия, часов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12" w:space="0"/>
            </w:tcBorders>
            <w:tcW w:w="294" w:type="pct"/>
            <w:textDirection w:val="btLr"/>
            <w:noWrap w:val="false"/>
          </w:tcPr>
          <w:p>
            <w:pPr>
              <w:ind w:left="113" w:right="113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курсовая проект (работа)*,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113" w:right="113"/>
              <w:spacing w:after="0" w:line="240" w:lineRule="auto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часов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18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9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6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97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.01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Организация процессов приготовления, подготовки к реализации горячих блюд, кулинарных изделий, закусок сложного ассортимента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54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0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</w:tcBorders>
            <w:tcW w:w="29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  <w:t xml:space="preserve">-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6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.02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Процессы приготовления, подготовки к реализации горячих блюд, кулинарных изделий, закусок сложного ассортимента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38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94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30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38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</w:tcBorders>
            <w:tcW w:w="4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56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W w:w="29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right w:val="single" w:color="auto" w:sz="12" w:space="0"/>
            </w:tcBorders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val="en-US"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Учебная и производственная практика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144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d9d9d9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69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1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9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108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2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Всего: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306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134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30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56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78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</w:tcBorders>
            <w:tcW w:w="294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36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108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val="en-US"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2.2. Тематический план и содержание профессионального модуля (ПМ)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79"/>
        <w:gridCol w:w="9"/>
        <w:gridCol w:w="9055"/>
        <w:gridCol w:w="1772"/>
        <w:gridCol w:w="1769"/>
      </w:tblGrid>
      <w:tr>
        <w:tblPrEx/>
        <w:trPr/>
        <w:tc>
          <w:tcPr>
            <w:tcW w:w="90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междисциплинарных курсов (МДК)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94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90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94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МДК 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.01 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Организация процессов приготовления, подготовки к реализации горячих блюд, кулинарных изделий, закусок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 и ассортимент горячей кулинарной продукции сложного приготовления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 горячей кулинарной продукции сложного приготовления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ГОСТ 30390-2013 Услуги общественного питания. Продукция общественного питания, реализуемая населению.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Международные термины, понятия в области приготовления горячей кулинарной продукции, применяемые в ресторанном бизнесе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ассортимента горячей кулинарной продукции в соответствии с типом предприятия, специализацией и видом приема пищи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Характеристика процессов приготовления, подготовки к реализации горячих блюд, кулинарных изделий и закусок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8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обеспечивающее их применение.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527"/>
        </w:trPr>
        <w:tc>
          <w:tcPr>
            <w:gridSpan w:val="2"/>
            <w:tcBorders>
              <w:bottom w:val="single" w:color="auto" w:sz="4" w:space="0"/>
            </w:tcBorders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Технологический цикл приготовления и подготовки к реализации горячей кулинарной продукции. Характеристика этапов.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55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продукции на основе принци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 ХАССП и требований СанПиН: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вания и т.д. (ГОСТ 30390-2013).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8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хранения готовой горячей кулинарной продукции: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термостатирование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интенсивное охлаждение, шоковая заморозка: условия, температурный режим, сроки хранения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5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 готовой горячей кулинарной продукции. Подготовка к реализации готовой горячей кулинарной продукции с учетом типа организации питания, метода обслуживания, способа подачи.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87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сервировки стола для различных видов горячей кулинарной продукции, приемов пищи.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посуды для отпуска готовой горячей кулинарной продукции.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3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Срок хранения и срок годности готовой горячей кулинарной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Адаптация, разработка рецептур  горячих блюд, кулинарных изделий и закусок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Правила, последовательность разработки авторских, брендовых рецептур блюд, кулинарных изделий, закусок.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91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расчета выхода горячей кулинарной продукции, гарниров, соусов к ним (ГОСТ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31988-2012 Услуги общественного питания.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Метод расчета отходов и потерь сырья и пищевых продуктов при производстве продукции общественного питания).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Правила разработки, оформления документов (актов проработки, технологических карт) (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31987-2012 Услуги общественного питания.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Технологические документы на продукцию общественного питания.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Общие требования к оформлению, построению и содержанию)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работ и техническое оснащение процессов  приготовления, хранения, подготовки к реализации горячей кулинарной продукции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зоне кухни по приготовлению, хранению и подготовке к реализации супов (суповом отделении горячего цеха).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и техническое оснащение работ в зонах кухни по приготовлению, хранению и подготовке к реализации соусов, гарниров, горячих блюд, кулинарных изделий, закусок (соу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сном отделении горячего цеха).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7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организации складирования и хранения неиспользованных продуктов, полуфабрикатов для супов, готовых супов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организации складирования и хранения неиспользованных продуктов, полуфабрикатов для соусов, горячих блюд, кулинарных изделий, закусок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</w:t>
            </w:r>
            <w:r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организации рабочих мест, риски в области безопасности процессов приготовления и реализации.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W w:w="57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 02.02. Процессы приготовления,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подготовки к реализации горячей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блюд, кулинарных изделий, закусок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7"/>
        </w:trPr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подготовка к реализации супов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08"/>
        </w:trPr>
        <w:tc>
          <w:tcPr>
            <w:gridSpan w:val="2"/>
            <w:tcBorders>
              <w:bottom w:val="single" w:color="auto" w:sz="4" w:space="0"/>
            </w:tcBorders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крем-супов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бисков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морепродуктов, супов региональной кухни.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4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Способы сокращения потерь и сохранения пищевой ценности 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равиолей, гренок запеченных, чипсов и др.)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Супы-пюре, крем-супы из овощей, круп, бобовых, мяса, птицы, дичи,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биски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морепродуктов, плодов, овощей.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Рецептуры, общие правила, последовательность приготовления, правила подачи. Правила варки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льезонов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заправки супов ими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62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Супы региональной кухни (французского лукового,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минестроне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буайбеса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супа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гуйяш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(гуляш), щей суточных в горшочке под тестом,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гаспачо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др.). Рецептуры, правила, последовательность приготовления, температура, способы подачи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супов для отпуска на вынос, для транспортирования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прозрачных супов с различными гарнирами,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крем-супов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(оформление заявки на сырье и продукты, составление рецептуры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супов региональной кухни, авторских, брендовых супов (оформление заявки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горячих соусов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17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ляных, овощных, сырных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 в процессе приготовления, хранения соусов.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64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улинарное назначение, рецептуры сложных горячих соусов, в том числе авторских, брендовых, региональной кухни: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соусов на муке: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эспаньол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велюте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супрем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демигляс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масляных, яично-масляных соусов: голландского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голландез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бер-блан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беарньез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шорон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соусов для паст: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грибного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болоньезе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томатного, сырного, сливочного, из ракообразных;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соусов на основе овощных соков и пюре, пенных соусов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03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ind w:left="8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сложных горячих соусов, в том числе авторских, брендовых, региональной кухни: - соусов на муке: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эспаньол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велюте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супрем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бешамель и их производных, соуса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демигляс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др.;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масляных, яично-масляных соусов: голландского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голландез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 и его производных; соусов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бер-блан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беарньез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шорон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яичного сладкого и др.;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соусов для паст: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грибного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болоньезе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томатного, сырного, сливочного, из ракообразных;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соусов на основе овощных соков и пюре, пенных соусов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подготовка к реализации горячих блюд и гарниров из овощей и грибов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пищевая ценность горячих блюд из овощей, грибов сложного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горячих блюд и гарниров из овощей и грибов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73"/>
        </w:trPr>
        <w:tc>
          <w:tcPr>
            <w:gridSpan w:val="2"/>
            <w:tcBorders>
              <w:bottom w:val="single" w:color="auto" w:sz="4" w:space="0"/>
            </w:tcBorders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Методы приготовления горячих блюд и гарниров из овощей и грибов сложного ассортимента: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припускание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жарка во фритюре изделий из овощной массы, жарка в жидком тесте, запекание, томление в горшочках, копчение,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фарширование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затягивание сливками, паровая конвекция, глазирование, техники молекулярной кухни, су-вида,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витамикса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компрессии продуктов.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методов приготовления в соответствии с типом, кондицией овощей и грибов. Способы сокращения потерь и сохранения пищевой ценности  овощей, плодов, грибов.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гратена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овощей, овощного соте, овощей глазированных, овощей в тесте, овощей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темпура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рататуя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овощей жульен, картофеля дюшес, картофеля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кассероль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крокетов из картофеля с грибами, овощного суфле,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мисо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массы, запеченной и паровой; сморчков со сливками, грибов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шиитаке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жареных др.), в том числе авторских, брендовых, региональной кухни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качеству, условия и сроки хранения горячих блюд из овощей и грибов.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горячих блюд из овощей и грибов для отпуска на вынос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горячих блюд и гарниров из круп, бобовых и макаронных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изделий (паст)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 блюд и гарниров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круп, бобовых, макаронных изделий (паст),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87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оладьев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дробленых круп. Приготовление поленты. Запекание изделий из крупяных масс (поленты, пудингов).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варки макаронных изделий откидным способом и, не сливая отвара, особенности подготовки листов пасты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лазаньи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канелони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Выбор начинок, соусов, формование и запекание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лазаньи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Выбор соусов, заправок, дополнительных ингредиентов к пастам, соединение с ними и доведение до вкуса.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4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круп, бобовых,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03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холодных блюд из круп, бобовых, пророщенного зерна, макаронных изделий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блюд и гарниров из овощей, грибов, круп, бобовых и макаронных изделий, сложного ассортимента (оформление заявки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яиц, творога, сыра, муки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3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блюд из яиц и творога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01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 киша (пирога со смешанным омлетом).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Классификация,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гренок, овощей в жидком фондю из сыра, копченого сыра, сыра жареного во фритюре и др.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посуды для отпуска, способы подачи в зависимости от типа организации питания и метода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обслуживания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блюд, изделий, закусок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3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Основные характеристики, выбор различных видов муки, требуемых для приготовления мучных блюд. Асс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блинницы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курника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пресного слоеного теста,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штруделей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различными фаршами, пельменей, равиолей, хачапури и пр.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55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Физико-химические  процессы, происходящие при приготовлении мучных  изделий из теста.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посуды для отпуска, способы подачи в зависимости от типа организации питания и методов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блюд и изделий из муки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блюд сложного ассортимента из яиц, творога, сыра, муки 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Лабораторная работа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№5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Приготовление, оформление,  отпуск и презентация блюд и изделий из яиц, творога, сыра, муки сложного ассортимента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color w:val="000000"/>
                <w:sz w:val="27"/>
                <w:szCs w:val="27"/>
              </w:rPr>
              <w:t xml:space="preserve">(оформление заявки </w:t>
            </w:r>
            <w:r>
              <w:rPr>
                <w:color w:val="000000"/>
                <w:sz w:val="27"/>
                <w:szCs w:val="27"/>
              </w:rPr>
              <w:t xml:space="preserve">на сырье и продукты, составление рецептуры (технологической карты), организация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 блюд, кулинарных изделий, закусок  из рыбы, нерыбного водного сырья сложного ассортимента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зна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сочетания основных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5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припускание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массы, с использованием техник молекулярной кухни.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Способы сокращения потерь и сохранения пищевой ценности 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33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Рецептуры, приготовление, оформление и способы подачи, требования к качеству блюд из рыбы: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рыбы припущенной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рулетиками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порционными кусками под соусом, целиком мелкой и средней);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рыбы, жареной на вертеле, на решетке, на плоской поверхности,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рыбы, запеченной в фольге, в соли, в тесте, в промасленной бумаге;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8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рыбы, тушеной в горшочке и т.д.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рыбы.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827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Органолептические способы определения степени готовности и качества моллюсков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ракообразныхи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соответствие блюд стандартным требованиям качества и безопасности. Подбор соусов, гарниров к блюдам из нерыбного водного сырья. Способы сокращения потерь и сохранения пищевой ценности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горячих блюд из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рецептур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 последовательности приготовления блюд, кулинарных изделий, закусок  из рыбы, нерыбного водного сырья сложного ассортимента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учетом требований системы ХАССП, СанПиН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8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№6.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заявки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55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№7.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Рецептуры,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мариньер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 и др.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2.7.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  блюд, кулинарных изделий, закусок  из мяса, мясных продуктов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694"/>
        </w:trPr>
        <w:tc>
          <w:tcPr>
            <w:gridSpan w:val="2"/>
            <w:tcBorders>
              <w:bottom w:val="single" w:color="auto" w:sz="4" w:space="0"/>
            </w:tcBorders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приготовления, рецептурой, принципами сочетаемости, взаимозаменяемости.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степени готовности, жарка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запекание с предварительной обжаркой, запекание в тесте и фольге, низкотемпературная варка под вакуумом, томление, засолка, маринование, варка на пару и запекание изделий из мясной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массы, поросенка жареного, поросенка фаршированного, рулетов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массы).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69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сервировки стола, способы подачи горячих блюд из мяса, мясопродуктов сложного ассортимента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транширование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фламбирование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приготовление и подача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 горячем камне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Выбор посуды для отпуска, способы подачи в зависимости от типа организации питания и методов обслуживания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 эстетичная упаковка, подготовка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холодных блюд из рыбы, нерыбного водного сырья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горячих блюд, кулинарных изделий и закусок из мяса, мясопродуктов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№8.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горячих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блюд, кулинарных изделий, закусок  из мяса, мясных продуктов сложного ассортимента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(оформление заявки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2.8.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реализации блюд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домашней птицы, дичи, кролика сложного ассортимента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410"/>
        </w:trPr>
        <w:tc>
          <w:tcPr>
            <w:gridSpan w:val="2"/>
            <w:tcBorders>
              <w:bottom w:val="single" w:color="auto" w:sz="4" w:space="0"/>
            </w:tcBorders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ств бл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юд сложного ассортимента из домашней птицы, дичи, кролика. Варианты подбора пряностей и приправ при приготовлении данных блюд.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08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Современные методы приготовления (использование техник молекулярной кухни, су-вида,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витамикса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компрессии продуктов) и классические методы приготовления горячих блюд, кулинарных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зделий, закусок из домашней птицы, дичи, кролика сложного ассортимента: индейки отварной; гуся, 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утки, запеченной целиком; кнелей из курицы; индейки, жаренной целиком; утки, фаршированной гречневой кашей,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жареннойцеликом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 утиной ножки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конфи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; жаренной утиной грудки; вяленой утки; утки горячего копчения, суфле, рулетов из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кнельной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массы и др.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0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подбор соусов, гарниров к блюдам. Способы сокращения потерь и сохранения пищевой ценности продуктов при приготовлении.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Правила оформления и отпуска горячих блюд из домашней птицы, дичи, кролика сложного ассортимента: техника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вакуумирования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9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Практическое  занятие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№6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Адаптация рецептур холодных блюд из рыбы, нерыбного водного сырья сложного ассортимента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ПК 2.1.-2.8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01-09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90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9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работа№9.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оформление и отпуск горячих блюд 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блюд, кулинарных изделий, закусок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 домашней птицы, дичи, кролика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заявки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633"/>
        </w:trPr>
        <w:tc>
          <w:tcPr>
            <w:gridSpan w:val="3"/>
            <w:tcW w:w="1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ыбор темы,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потребностей различных категорий потребителей, видов и форм обслуживания,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типа и класса организаций питания, видов приема пищи, способам реализации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 заявленным в теме работы.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-61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Консультации по разработке мероприятий по обеспечению качества и безопасности горячей кулинарной продукции.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Консультации по разработке практической части курсовой работы: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блюда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сложного ассортимента (в соответствии с темой курсовой работы),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Консультации по разработке практической части курсовой работы: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разработке рецептур, методов приготовления и способов оформления фирменного блюда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сложного ассортимента (в соответствии с темой курсовой работы),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-61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Курсовая работа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Консультация по составлению заключения и оформлению списка источников.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7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Примерная тематика курсовой работы: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с использованием технологии приготовления в вакууме.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фламбирования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с использованием технологии приготовления на горячем камне.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горячих супов сложного ассортимента для ресторана русской кухни.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мяса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гриль-бара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из рыбы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гриль-бара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банкетных горячих блюд из мяса.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банкетных горячих блюд из рыбы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для ресторана русской кухни.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закусок для банкета-фуршета.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 и особенности в приготовлении и подаче горячих блюд из овощей, грибов, сыра для обслуживания по типу шведского стола.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кейтеринг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 и особенности приготовления и подачи блюд и кулинарных изделий из рыбы по типу шведского стола.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кейтеринг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сложных горячих блюд из рыбы.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ассортимент, приготовление и способы реализации стейков из мяса и рыбы.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Актуальный ассортимент и приготовление горячих соусов сложного ассортимента к блюдам из мяса и домашней птицы.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подачи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-соусов для фондю.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реализации горячих блюд сложного ассортимента вегетарианской кухни.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супов региональной кухни.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овощей, сыра, рыбы, мяса, птицы  региональной кухни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из нерыбных водных продуктов моря.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запеченных горячих блюд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фаршированных блюд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Дизайн и оформление горячих блюд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для Рождественского стола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приготовления, оформления и отпуска горячих блюд для детского питания.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доготовкой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Ассортимент, приготовление и способы оформления и подачи горячих блюд из мяса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траншированием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присутствии гостя.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1"/>
              </w:numPr>
              <w:ind w:left="426" w:hanging="42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Технология приготовления, способы подачи горячих блюд из рыбы с использованием технологий направления «Молекулярная кухня».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по ПМ.02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кулинарных изделий, закусок.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Выбор, применение, комбинирова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Приготовление, 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правилами техники безопасности пожаробезопасности, охраны труда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горячих блюд, кулинарных изделий, закусок сложного ассортимента  перед отпуском, упаковкой на вынос.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с учетом  температуры подачи горячих  блюд, кулинарных изделий, закусок на раздаче.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стоимости горячих блюд, кулинарных изделий, закусок.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Консультирование потребителей, оказание им помощи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пожаробезопасности, охраны труда), стандартами чистоты.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contextualSpacing/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Проведение текущей уборки рабочего места повара в соответствии с инструкциями и регламентами, стандартами чистоты: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4"/>
              </w:numPr>
              <w:jc w:val="both"/>
              <w:spacing w:before="12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по ПМ. 02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пожаробезопасности, охраны труда).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к реализации (презентации) готовых горячих блюд, кулинарных изделий, закусок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супов, горячих блюд, кулинар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порционирования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условий хранения на раздаче и т.д.).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"/>
              </w:numPr>
              <w:contextualSpacing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  <w:lang w:eastAsia="ru-RU"/>
              </w:rPr>
              <w:t xml:space="preserve">ПК 1.1-1.4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 (ГОСТ 30390-2013 Услуги общественного питания.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Продукция общественного питания, реализуемая населению.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Общие технические условия;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ГОСТ 31988-2012 Услуги общественного питания.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Метод расчета отходов и потерь сырья и пищевых продуктов при производстве продукции общественного питания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ГОСТ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31987-2012 Услуги общественного питания.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 Технологические документы на продукцию общественного питания. </w:t>
            </w:r>
            <w:r>
              <w:rPr>
                <w:rFonts w:ascii="Times New Roman" w:hAnsi="Times New Roman" w:eastAsia="Times New Roman" w:cs="Times New Roman"/>
                <w:bCs/>
                <w:spacing w:val="2"/>
                <w:sz w:val="24"/>
                <w:szCs w:val="24"/>
                <w:lang w:eastAsia="ru-RU"/>
              </w:rPr>
              <w:t xml:space="preserve">Общие требования к оформлению, построению и содержанию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инструментов на рабочем месте для приготовления различных видов горячей кулинарной продукции.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нормативной и технологической документацией, справочной литературой.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схем подбора и размещения оборудования, инвентаря, 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нструментов на рабочем месте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contextualSpacing/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Систематическая проработка конспектов учебных занятий, учебной и специальной литературы (по вопросам,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составленным преподавателем).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2. Работа с нормативной и технологической документацией, справочной литературой.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3. Подготовка к лабораторным и практическим занятиям с использованием методических рекомендаций преподавателя,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учебной и справочной литературы, нормативных документов.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4. Составление схем подбора и размещения оборудования, инвентаря, инструментов на рабочем месте для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5. Составление схем (алгоритмов) приготовления и адаптация, разработка рецептур горячих блюд, кулинарных изделий, -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закусок сложного ассортимента для мастер-классов, лабораторных работ. 6. Разработка слайдов презентации для портфолио по освоению компетенций в области приготовления сложных блюд из мяса, мясопродуктов. 7. Разработка слайдов презентации для портфолио по ос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воению компетенций в области приготовления сложных блюд из сельскохозяйственной птицы и пернатой дичи. 8. Сбор информации, в том числе с использованием Интернет о новых видах технологического оборудования, инвентаря, инструментов и подготовка сообщений и п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резентаций. 9. Освоение учебного материала темы с помощью ЭОР. 10. Анализ производственных ситуаций, решение производственных задач. 11. Подготовка компьютерных презентаций по темам раздела.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7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38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306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7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680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УСЛОВИЯ РЕАЛИЗАЦИИ ПРОГРАММЫ ПРОФЕССИОНАЛЬНОГО  МОДУЛЯ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428" w:firstLine="660"/>
        <w:spacing w:before="12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6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профессионального модуля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Кабинеты: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660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Технического оснащения кулинарного и кондитерского производства, Технологии кулинарного и кондитерского производства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; техническими средствами: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компьютером, средствами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аудиовизуализации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DVD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360" w:lineRule="auto"/>
        <w:tabs>
          <w:tab w:val="left" w:pos="6523" w:leader="none"/>
        </w:tabs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  <w:t xml:space="preserve">Оборудование учебной  лаборатории  «Кухня ресторана»: </w:t>
      </w:r>
      <w:r>
        <w:rPr>
          <w:rFonts w:ascii="Times New Roman" w:hAnsi="Times New Roman" w:eastAsia="Times New Roman" w:cs="Times New Roman"/>
          <w:b/>
          <w:sz w:val="24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Плита индукционная 2-х конфорочная настольная.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Пароконвектомат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 электрический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Мясорубка электрическая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Гриль контактный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Шкаф холодильный бытовой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Стол производственный без борта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Стол производственный с бортом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Стеллаж решетчатый разборный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Ванна моечная двухсекционная цельнотянутая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Шкаф кухонный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Тележка сервировочная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Весы настольные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Водонагреватель накопительный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Плита электрическая 4-х конфорочная без жарочного шкафа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Шкаф жарочный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трезсекционный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Фритюрница настольная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Печь СВЧ с грилем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Слайсер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Машина посудомоечная фронтальная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Овощерезка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Блендер профессиональный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Блендеры погружные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Зонт вентиляционный вытяжной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пристенный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Зонт вентиляционный вытяжной островной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Сенсорная интерактивная панель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 Веб камера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Оснащение  рабочих  мест  учебного  кулинарного  цеха  оборудованием,  инвентарем,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инструментами, посудой: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рабочий стол;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весы настольные электронные;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набор разделочных досок;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ножи поварской тройки;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щипцы универсальные;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лопатки (металлические, силиконовые);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венчик;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ложки;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мерный стакан;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сито;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половник;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тяпка;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пинцет;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миски из нержавеющей стали;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набор кастрюль;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набор сотейники;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набор сковород;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гриль сковорода;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ножи для удаления глазков, экономной очистки овощей;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корзины для отходов;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стрейч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 пленка для пищевых продуктов;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пергамент, фольга;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контейнеры одноразовые для пищевых продуктов;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  <w:tab/>
        <w:t xml:space="preserve">перчатки силиконовые.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zh-CN"/>
        </w:rPr>
      </w:r>
    </w:p>
    <w:p>
      <w:pPr>
        <w:ind w:firstLine="660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numPr>
          <w:ilvl w:val="1"/>
          <w:numId w:val="12"/>
        </w:numPr>
        <w:contextualSpacing/>
        <w:ind w:firstLine="660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Знаниум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В случае времен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Режим доступа: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hyperlink r:id="rId12" w:tooltip="http://znanium.com/" w:history="1">
        <w:r>
          <w:rPr>
            <w:rStyle w:val="736"/>
            <w:rFonts w:ascii="Times New Roman" w:hAnsi="Times New Roman" w:eastAsia="Times New Roman"/>
            <w:bCs/>
            <w:sz w:val="24"/>
            <w:szCs w:val="24"/>
            <w:lang w:eastAsia="ru-RU"/>
          </w:rPr>
          <w:t xml:space="preserve">http://znanium.com/</w:t>
        </w:r>
      </w:hyperlink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hyperlink r:id="rId13" w:tooltip="https://www.prlib.ru/" w:history="1">
        <w:r>
          <w:rPr>
            <w:rStyle w:val="736"/>
            <w:rFonts w:ascii="Times New Roman" w:hAnsi="Times New Roman" w:eastAsia="Times New Roman"/>
            <w:bCs/>
            <w:sz w:val="24"/>
            <w:szCs w:val="24"/>
            <w:lang w:eastAsia="ru-RU"/>
          </w:rPr>
          <w:t xml:space="preserve">https://www.prlib.ru/</w:t>
        </w:r>
      </w:hyperlink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 (печатные):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Андонова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Н.И., Организация и ведение процессов приготовления, оформления и подготовки к реализации горячих блюд, кулинарных изделий, закусок сложного ассортимента: учебник для студ. учреждений сред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роф. образования/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Н.И.Андонова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Т.А.Качурина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М.:Академия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2018.-256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 Володина М.В. Организация хранения и контроль запасов и сырья: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студ. Учреждений сред. проф. образования /М.В. Володина, Т.А.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Сопачева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– 2-е изд., стер. – М: Издательский центр « Академия», 2019. –192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  <w:t xml:space="preserve">Дополнительные источники:</w:t>
      </w:r>
      <w:r>
        <w:rPr>
          <w:rFonts w:ascii="Times New Roman" w:hAnsi="Times New Roman" w:eastAsia="Times New Roman" w:cs="Times New Roman"/>
          <w:b/>
          <w:bCs/>
          <w:i/>
          <w:sz w:val="24"/>
          <w:szCs w:val="24"/>
          <w:lang w:eastAsia="ru-RU"/>
        </w:rPr>
      </w:r>
    </w:p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1. Потапова И.И. основы калькуляции и учета: учеб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студ.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учереждений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сред. проф. Образования / И.И. Потапова. – 3-е изд., стер.- М: Издательский центр « Академия», 2019. –192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Счесленок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Л.Л. организация обслуживания: учебник для студ. Учреждений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сред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роф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образования / Л.Л.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Счесленок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 - М: Издательский центр « Академия», 2018. –208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Г.Г. Техническое оснащение организаций питания: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.д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студ.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учереждений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сред. проф. образования/ Г.Г.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Лутошкина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, Ж.С. Анохина  . – 3-е изд., стер. – М: Издательский центр « Академия», 2018. –240 с.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714" w:hanging="357"/>
        <w:spacing w:before="120" w:after="120" w:line="240" w:lineRule="auto"/>
        <w:tabs>
          <w:tab w:val="center" w:pos="4677" w:leader="none"/>
          <w:tab w:val="right" w:pos="9355" w:leader="none"/>
        </w:tabs>
        <w:rPr>
          <w:rFonts w:ascii="Times New Roman" w:hAnsi="Times New Roman" w:eastAsia="MS Mincho" w:cs="Times New Roman"/>
          <w:b/>
          <w:sz w:val="28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MS Mincho" w:cs="Times New Roman"/>
          <w:b/>
          <w:sz w:val="28"/>
          <w:szCs w:val="24"/>
          <w:lang w:eastAsia="ru-RU"/>
        </w:rPr>
        <w:t xml:space="preserve">3.3. Кадровое обеспечение образовательного процесса</w:t>
      </w:r>
      <w:r>
        <w:rPr>
          <w:rFonts w:ascii="Times New Roman" w:hAnsi="Times New Roman" w:eastAsia="MS Mincho" w:cs="Times New Roman"/>
          <w:b/>
          <w:sz w:val="28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педагогические работники получают дополнительное профессиональное образование по программам повышения квалификации, в том числе в форме стажировк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профессиональной компетенций.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Доля 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профессиональных модулей, имеющих опыт деятельности не менее 3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должны быть не менее 25 процентов.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740"/>
        <w:numPr>
          <w:ilvl w:val="0"/>
          <w:numId w:val="12"/>
        </w:num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результатов освоения профессионального модуля </w:t>
      </w:r>
      <w:r>
        <w:rPr>
          <w:b/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919"/>
        <w:gridCol w:w="3652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19" w:type="dxa"/>
            <w:textDirection w:val="lrTb"/>
            <w:noWrap w:val="false"/>
          </w:tcPr>
          <w:p>
            <w:pPr>
              <w:ind w:firstLine="567"/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Результаты обучения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ind w:firstLine="567"/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52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Формы и методы контроля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и оценки результатов обучения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841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919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Практический опыт: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подборе в соответствии с технологическими тре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упаковке, хранении готовой продукции с учетом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качества и безопасности готовой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хранения и расхода продуктов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652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Аттестационный лист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производственной практике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ПМ.02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340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919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организовывать их упаковку на вынос, хранение с учетом требований к безопасности готовой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652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;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выполнение лабораторных работ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аттестационный лист по учебной практике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учебной практике;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комплексный экзамен  по  МДК.02.01, МДК02.02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ПМ.02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677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919" w:type="dxa"/>
            <w:textDirection w:val="lrTb"/>
            <w:noWrap w:val="false"/>
          </w:tcPr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охраны труда, пожарной безопасности и производственной санитарии в организации питания;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-5"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актуальные направления в приготовлении горячей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способы сокращения потерь и сохранения пищевой ценности продуктов при приготовлении горячей кулинарной продукции;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firstLine="736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составления меню, разработки рецептур, составления заявок на продукты;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4" w:firstLine="70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и формы обслуживания, правила сервировки стола и правила подачи горячих блюд, кулинарных изделий и закусок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3652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устный порос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-тестирование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зачет по учебной практике;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комплексный экзамен  по  МДК.02.01, МДК02.02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экзамен (квалификационный) по ПМ.02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</w:tbl>
    <w:p>
      <w:pPr>
        <w:tabs>
          <w:tab w:val="left" w:pos="259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MS Mincho">
    <w:panose1 w:val="02020603050405090304"/>
  </w:font>
  <w:font w:name="Angsana New">
    <w:panose1 w:val="02020603050405020304"/>
  </w:font>
  <w:font w:name="Arial Black">
    <w:panose1 w:val="020B07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rPr>
        <w:rStyle w:val="729"/>
      </w:rPr>
      <w:framePr w:wrap="around" w:vAnchor="text" w:hAnchor="margin" w:xAlign="right" w:y="1"/>
    </w:pPr>
    <w:r>
      <w:rPr>
        <w:rStyle w:val="729"/>
      </w:rPr>
      <w:fldChar w:fldCharType="begin"/>
    </w:r>
    <w:r>
      <w:rPr>
        <w:rStyle w:val="729"/>
      </w:rPr>
      <w:instrText xml:space="preserve">PAGE  </w:instrText>
    </w:r>
    <w:r>
      <w:rPr>
        <w:rStyle w:val="729"/>
      </w:rPr>
      <w:fldChar w:fldCharType="separate"/>
    </w:r>
    <w:r>
      <w:rPr>
        <w:rStyle w:val="729"/>
      </w:rPr>
      <w:t xml:space="preserve">8</w:t>
    </w:r>
    <w:r>
      <w:rPr>
        <w:rStyle w:val="729"/>
      </w:rPr>
      <w:fldChar w:fldCharType="end"/>
    </w:r>
    <w:r>
      <w:rPr>
        <w:rStyle w:val="729"/>
      </w:rPr>
    </w:r>
  </w:p>
  <w:p>
    <w:pPr>
      <w:pStyle w:val="727"/>
      <w:ind w:right="360"/>
      <w:jc w:val="right"/>
    </w:pPr>
    <w:r/>
    <w:r/>
  </w:p>
  <w:p>
    <w:pPr>
      <w:pStyle w:val="72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</w:pPr>
      <w:rPr>
        <w:rFonts w:hint="default" w:eastAsia="Times New Roman" w:cs="Times New Roman"/>
        <w:b/>
        <w:i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77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9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1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3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5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7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9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1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3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1888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60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2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4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6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8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20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2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48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790" w:hanging="36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8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10" w:hanging="72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0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30" w:hanging="10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2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50" w:hanging="144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40" w:hanging="1800"/>
      </w:pPr>
      <w:rPr>
        <w:rFonts w:hint="default"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1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3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7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9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3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5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</w:pPr>
      <w:rPr>
        <w:rFonts w:hint="default" w:eastAsia="Times New Roman" w:cs="Times New Roman"/>
        <w:b/>
        <w:i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8"/>
  </w:num>
  <w:num w:numId="11">
    <w:abstractNumId w:val="12"/>
  </w:num>
  <w:num w:numId="12">
    <w:abstractNumId w:val="13"/>
  </w:num>
  <w:num w:numId="13">
    <w:abstractNumId w:val="10"/>
  </w:num>
  <w:num w:numId="14">
    <w:abstractNumId w:val="2"/>
  </w:num>
  <w:num w:numId="15">
    <w:abstractNumId w:val="11"/>
  </w:num>
  <w:num w:numId="16">
    <w:abstractNumId w:val="14"/>
  </w:num>
  <w:num w:numId="17">
    <w:abstractNumId w:val="1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4"/>
    <w:link w:val="71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4"/>
    <w:link w:val="71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4"/>
    <w:link w:val="71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4"/>
    <w:link w:val="713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9"/>
    <w:next w:val="70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9"/>
    <w:next w:val="70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9"/>
    <w:next w:val="70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9"/>
    <w:next w:val="70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9"/>
    <w:next w:val="70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4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14"/>
    <w:link w:val="880"/>
    <w:uiPriority w:val="10"/>
    <w:rPr>
      <w:sz w:val="48"/>
      <w:szCs w:val="48"/>
    </w:rPr>
  </w:style>
  <w:style w:type="paragraph" w:styleId="36">
    <w:name w:val="Subtitle"/>
    <w:basedOn w:val="709"/>
    <w:next w:val="70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4"/>
    <w:link w:val="36"/>
    <w:uiPriority w:val="11"/>
    <w:rPr>
      <w:sz w:val="24"/>
      <w:szCs w:val="24"/>
    </w:rPr>
  </w:style>
  <w:style w:type="paragraph" w:styleId="38">
    <w:name w:val="Quote"/>
    <w:basedOn w:val="709"/>
    <w:next w:val="70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9"/>
    <w:next w:val="70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14"/>
    <w:link w:val="745"/>
    <w:uiPriority w:val="99"/>
  </w:style>
  <w:style w:type="character" w:styleId="45">
    <w:name w:val="Footer Char"/>
    <w:basedOn w:val="714"/>
    <w:link w:val="727"/>
    <w:uiPriority w:val="99"/>
  </w:style>
  <w:style w:type="character" w:styleId="47">
    <w:name w:val="Caption Char"/>
    <w:basedOn w:val="845"/>
    <w:link w:val="727"/>
    <w:uiPriority w:val="99"/>
  </w:style>
  <w:style w:type="table" w:styleId="49">
    <w:name w:val="Table Grid Light"/>
    <w:basedOn w:val="7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830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709"/>
    <w:next w:val="709"/>
    <w:uiPriority w:val="99"/>
    <w:unhideWhenUsed/>
    <w:pPr>
      <w:spacing w:after="0" w:afterAutospacing="0"/>
    </w:pPr>
  </w:style>
  <w:style w:type="paragraph" w:styleId="709" w:default="1">
    <w:name w:val="Normal"/>
    <w:qFormat/>
  </w:style>
  <w:style w:type="paragraph" w:styleId="710">
    <w:name w:val="Heading 1"/>
    <w:basedOn w:val="709"/>
    <w:next w:val="709"/>
    <w:link w:val="717"/>
    <w:uiPriority w:val="99"/>
    <w:qFormat/>
    <w:pPr>
      <w:keepNext/>
      <w:spacing w:before="240" w:after="60" w:line="240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ru-RU"/>
    </w:rPr>
  </w:style>
  <w:style w:type="paragraph" w:styleId="711">
    <w:name w:val="Heading 2"/>
    <w:basedOn w:val="709"/>
    <w:next w:val="709"/>
    <w:link w:val="718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712">
    <w:name w:val="Heading 3"/>
    <w:basedOn w:val="709"/>
    <w:next w:val="709"/>
    <w:link w:val="719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  <w:lang w:eastAsia="ru-RU"/>
    </w:rPr>
  </w:style>
  <w:style w:type="paragraph" w:styleId="713">
    <w:name w:val="Heading 4"/>
    <w:basedOn w:val="712"/>
    <w:next w:val="709"/>
    <w:link w:val="720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Заголовок 1 Знак"/>
    <w:basedOn w:val="714"/>
    <w:link w:val="710"/>
    <w:uiPriority w:val="99"/>
    <w:rPr>
      <w:rFonts w:ascii="Arial" w:hAnsi="Arial" w:eastAsia="Times New Roman" w:cs="Times New Roman"/>
      <w:b/>
      <w:bCs/>
      <w:sz w:val="32"/>
      <w:szCs w:val="32"/>
      <w:lang w:eastAsia="ru-RU"/>
    </w:rPr>
  </w:style>
  <w:style w:type="character" w:styleId="718" w:customStyle="1">
    <w:name w:val="Заголовок 2 Знак"/>
    <w:basedOn w:val="714"/>
    <w:link w:val="711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719" w:customStyle="1">
    <w:name w:val="Заголовок 3 Знак"/>
    <w:basedOn w:val="714"/>
    <w:link w:val="712"/>
    <w:uiPriority w:val="99"/>
    <w:rPr>
      <w:rFonts w:ascii="Arial" w:hAnsi="Arial" w:eastAsia="Times New Roman" w:cs="Times New Roman"/>
      <w:b/>
      <w:bCs/>
      <w:sz w:val="26"/>
      <w:szCs w:val="26"/>
      <w:lang w:eastAsia="ru-RU"/>
    </w:rPr>
  </w:style>
  <w:style w:type="character" w:styleId="720" w:customStyle="1">
    <w:name w:val="Заголовок 4 Знак"/>
    <w:basedOn w:val="714"/>
    <w:link w:val="71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numbering" w:styleId="721" w:customStyle="1">
    <w:name w:val="Нет списка1"/>
    <w:next w:val="716"/>
    <w:uiPriority w:val="99"/>
    <w:semiHidden/>
    <w:unhideWhenUsed/>
  </w:style>
  <w:style w:type="paragraph" w:styleId="722">
    <w:name w:val="Body Text"/>
    <w:basedOn w:val="709"/>
    <w:link w:val="723"/>
    <w:uiPriority w:val="99"/>
    <w:pPr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23" w:customStyle="1">
    <w:name w:val="Основной текст Знак"/>
    <w:basedOn w:val="714"/>
    <w:link w:val="722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724">
    <w:name w:val="Body Text 2"/>
    <w:basedOn w:val="709"/>
    <w:link w:val="725"/>
    <w:uiPriority w:val="99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25" w:customStyle="1">
    <w:name w:val="Основной текст 2 Знак"/>
    <w:basedOn w:val="714"/>
    <w:link w:val="724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26" w:customStyle="1">
    <w:name w:val="blk"/>
    <w:uiPriority w:val="99"/>
  </w:style>
  <w:style w:type="paragraph" w:styleId="727">
    <w:name w:val="Footer"/>
    <w:basedOn w:val="709"/>
    <w:link w:val="728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8" w:customStyle="1">
    <w:name w:val="Нижний колонтитул Знак"/>
    <w:basedOn w:val="714"/>
    <w:link w:val="7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9">
    <w:name w:val="page number"/>
    <w:basedOn w:val="714"/>
    <w:uiPriority w:val="99"/>
    <w:rPr>
      <w:rFonts w:cs="Times New Roman"/>
    </w:rPr>
  </w:style>
  <w:style w:type="paragraph" w:styleId="730">
    <w:name w:val="Normal (Web)"/>
    <w:basedOn w:val="709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731">
    <w:name w:val="footnote text"/>
    <w:basedOn w:val="709"/>
    <w:link w:val="732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32" w:customStyle="1">
    <w:name w:val="Текст сноски Знак"/>
    <w:basedOn w:val="714"/>
    <w:link w:val="731"/>
    <w:uiPriority w:val="99"/>
    <w:rPr>
      <w:rFonts w:ascii="Times New Roman" w:hAnsi="Times New Roman" w:eastAsia="Times New Roman" w:cs="Times New Roman"/>
      <w:sz w:val="20"/>
      <w:szCs w:val="20"/>
      <w:lang w:val="en-US" w:eastAsia="ru-RU"/>
    </w:rPr>
  </w:style>
  <w:style w:type="character" w:styleId="733" w:customStyle="1">
    <w:name w:val="Footnote Text Char"/>
    <w:basedOn w:val="714"/>
    <w:uiPriority w:val="99"/>
    <w:rPr>
      <w:rFonts w:ascii="Times New Roman" w:hAnsi="Times New Roman" w:cs="Times New Roman"/>
      <w:sz w:val="20"/>
      <w:lang w:eastAsia="ru-RU"/>
    </w:rPr>
  </w:style>
  <w:style w:type="character" w:styleId="734">
    <w:name w:val="footnote reference"/>
    <w:basedOn w:val="714"/>
    <w:uiPriority w:val="99"/>
    <w:rPr>
      <w:rFonts w:cs="Times New Roman"/>
      <w:vertAlign w:val="superscript"/>
    </w:rPr>
  </w:style>
  <w:style w:type="paragraph" w:styleId="735">
    <w:name w:val="List 2"/>
    <w:basedOn w:val="709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736">
    <w:name w:val="Hyperlink"/>
    <w:basedOn w:val="714"/>
    <w:uiPriority w:val="99"/>
    <w:rPr>
      <w:rFonts w:cs="Times New Roman"/>
      <w:color w:val="0000ff"/>
      <w:u w:val="single"/>
    </w:rPr>
  </w:style>
  <w:style w:type="paragraph" w:styleId="737">
    <w:name w:val="toc 1"/>
    <w:basedOn w:val="709"/>
    <w:next w:val="709"/>
    <w:uiPriority w:val="9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738">
    <w:name w:val="toc 2"/>
    <w:basedOn w:val="709"/>
    <w:next w:val="709"/>
    <w:uiPriority w:val="99"/>
    <w:pPr>
      <w:ind w:left="240"/>
      <w:spacing w:before="120" w:after="0" w:line="240" w:lineRule="auto"/>
    </w:pPr>
    <w:rPr>
      <w:rFonts w:ascii="Calibri" w:hAnsi="Calibri" w:eastAsia="Times New Roman" w:cs="Calibri"/>
      <w:i/>
      <w:iCs/>
      <w:sz w:val="20"/>
      <w:szCs w:val="20"/>
      <w:lang w:eastAsia="ru-RU"/>
    </w:rPr>
  </w:style>
  <w:style w:type="paragraph" w:styleId="739">
    <w:name w:val="toc 3"/>
    <w:basedOn w:val="709"/>
    <w:next w:val="709"/>
    <w:uiPriority w:val="9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40">
    <w:name w:val="List Paragraph"/>
    <w:basedOn w:val="709"/>
    <w:link w:val="877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741">
    <w:name w:val="Emphasis"/>
    <w:basedOn w:val="714"/>
    <w:uiPriority w:val="99"/>
    <w:qFormat/>
    <w:rPr>
      <w:rFonts w:cs="Times New Roman"/>
      <w:i/>
    </w:rPr>
  </w:style>
  <w:style w:type="paragraph" w:styleId="742">
    <w:name w:val="Balloon Text"/>
    <w:basedOn w:val="709"/>
    <w:link w:val="743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  <w:lang w:eastAsia="ru-RU"/>
    </w:rPr>
  </w:style>
  <w:style w:type="character" w:styleId="743" w:customStyle="1">
    <w:name w:val="Текст выноски Знак"/>
    <w:basedOn w:val="714"/>
    <w:link w:val="742"/>
    <w:uiPriority w:val="99"/>
    <w:rPr>
      <w:rFonts w:ascii="Segoe UI" w:hAnsi="Segoe UI" w:eastAsia="Times New Roman" w:cs="Times New Roman"/>
      <w:sz w:val="18"/>
      <w:szCs w:val="18"/>
      <w:lang w:eastAsia="ru-RU"/>
    </w:rPr>
  </w:style>
  <w:style w:type="paragraph" w:styleId="744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745">
    <w:name w:val="Header"/>
    <w:basedOn w:val="709"/>
    <w:link w:val="74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46" w:customStyle="1">
    <w:name w:val="Верхний колонтитул Знак"/>
    <w:basedOn w:val="714"/>
    <w:link w:val="74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47" w:customStyle="1">
    <w:name w:val="Comment Text Char"/>
    <w:uiPriority w:val="99"/>
    <w:rPr>
      <w:rFonts w:ascii="Times New Roman" w:hAnsi="Times New Roman"/>
      <w:sz w:val="20"/>
    </w:rPr>
  </w:style>
  <w:style w:type="paragraph" w:styleId="748">
    <w:name w:val="annotation text"/>
    <w:basedOn w:val="709"/>
    <w:link w:val="74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49" w:customStyle="1">
    <w:name w:val="Текст примечания Знак"/>
    <w:basedOn w:val="714"/>
    <w:link w:val="74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50" w:customStyle="1">
    <w:name w:val="Текст примечания Знак1"/>
    <w:basedOn w:val="714"/>
    <w:uiPriority w:val="99"/>
    <w:rPr>
      <w:rFonts w:cs="Times New Roman"/>
      <w:sz w:val="20"/>
      <w:szCs w:val="20"/>
    </w:rPr>
  </w:style>
  <w:style w:type="character" w:styleId="751" w:customStyle="1">
    <w:name w:val="Comment Subject Char"/>
    <w:uiPriority w:val="99"/>
    <w:rPr>
      <w:b/>
    </w:rPr>
  </w:style>
  <w:style w:type="paragraph" w:styleId="752">
    <w:name w:val="annotation subject"/>
    <w:basedOn w:val="748"/>
    <w:next w:val="748"/>
    <w:link w:val="753"/>
    <w:uiPriority w:val="99"/>
    <w:rPr>
      <w:rFonts w:ascii="Calibri" w:hAnsi="Calibri"/>
      <w:b/>
    </w:rPr>
  </w:style>
  <w:style w:type="character" w:styleId="753" w:customStyle="1">
    <w:name w:val="Тема примечания Знак"/>
    <w:basedOn w:val="749"/>
    <w:link w:val="752"/>
    <w:uiPriority w:val="99"/>
    <w:rPr>
      <w:rFonts w:ascii="Calibri" w:hAnsi="Calibri" w:eastAsia="Times New Roman" w:cs="Times New Roman"/>
      <w:b/>
      <w:sz w:val="20"/>
      <w:szCs w:val="20"/>
      <w:lang w:eastAsia="ru-RU"/>
    </w:rPr>
  </w:style>
  <w:style w:type="character" w:styleId="754" w:customStyle="1">
    <w:name w:val="Тема примечания Знак1"/>
    <w:basedOn w:val="750"/>
    <w:uiPriority w:val="99"/>
    <w:rPr>
      <w:rFonts w:cs="Times New Roman"/>
      <w:b/>
      <w:bCs/>
      <w:sz w:val="20"/>
      <w:szCs w:val="20"/>
    </w:rPr>
  </w:style>
  <w:style w:type="paragraph" w:styleId="755">
    <w:name w:val="Body Text Indent 2"/>
    <w:basedOn w:val="709"/>
    <w:link w:val="756"/>
    <w:uiPriority w:val="99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6" w:customStyle="1">
    <w:name w:val="Основной текст с отступом 2 Знак"/>
    <w:basedOn w:val="714"/>
    <w:link w:val="7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57" w:customStyle="1">
    <w:name w:val="apple-converted-space"/>
    <w:uiPriority w:val="99"/>
  </w:style>
  <w:style w:type="character" w:styleId="758" w:customStyle="1">
    <w:name w:val="Цветовое выделение"/>
    <w:uiPriority w:val="99"/>
    <w:rPr>
      <w:b/>
      <w:color w:val="26282f"/>
    </w:rPr>
  </w:style>
  <w:style w:type="character" w:styleId="759" w:customStyle="1">
    <w:name w:val="Гипертекстовая ссылка"/>
    <w:uiPriority w:val="99"/>
    <w:rPr>
      <w:b/>
      <w:color w:val="106bbe"/>
    </w:rPr>
  </w:style>
  <w:style w:type="character" w:styleId="760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761" w:customStyle="1">
    <w:name w:val="Внимание"/>
    <w:basedOn w:val="709"/>
    <w:next w:val="709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762" w:customStyle="1">
    <w:name w:val="Внимание: криминал!!"/>
    <w:basedOn w:val="761"/>
    <w:next w:val="709"/>
    <w:uiPriority w:val="99"/>
  </w:style>
  <w:style w:type="paragraph" w:styleId="763" w:customStyle="1">
    <w:name w:val="Внимание: недобросовестность!"/>
    <w:basedOn w:val="761"/>
    <w:next w:val="709"/>
    <w:uiPriority w:val="99"/>
  </w:style>
  <w:style w:type="character" w:styleId="764" w:customStyle="1">
    <w:name w:val="Выделение для Базового Поиска"/>
    <w:uiPriority w:val="99"/>
    <w:rPr>
      <w:b/>
      <w:color w:val="0058a9"/>
    </w:rPr>
  </w:style>
  <w:style w:type="character" w:styleId="765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766" w:customStyle="1">
    <w:name w:val="Дочерний элемент списка"/>
    <w:basedOn w:val="709"/>
    <w:next w:val="709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767" w:customStyle="1">
    <w:name w:val="Основное меню (преемственное)"/>
    <w:basedOn w:val="709"/>
    <w:next w:val="709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768" w:customStyle="1">
    <w:name w:val="Заголовок1"/>
    <w:basedOn w:val="767"/>
    <w:next w:val="709"/>
    <w:uiPriority w:val="99"/>
    <w:rPr>
      <w:b/>
      <w:bCs/>
      <w:color w:val="0058a9"/>
      <w:shd w:val="clear" w:color="auto" w:fill="ece9d8"/>
    </w:rPr>
  </w:style>
  <w:style w:type="paragraph" w:styleId="769" w:customStyle="1">
    <w:name w:val="Заголовок группы контролов"/>
    <w:basedOn w:val="709"/>
    <w:next w:val="70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770" w:customStyle="1">
    <w:name w:val="Заголовок для информации об изменениях"/>
    <w:basedOn w:val="710"/>
    <w:next w:val="709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771" w:customStyle="1">
    <w:name w:val="Заголовок распахивающейся части диалога"/>
    <w:basedOn w:val="709"/>
    <w:next w:val="70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772" w:customStyle="1">
    <w:name w:val="Заголовок своего сообщения"/>
    <w:uiPriority w:val="99"/>
    <w:rPr>
      <w:b/>
      <w:color w:val="26282f"/>
    </w:rPr>
  </w:style>
  <w:style w:type="paragraph" w:styleId="773" w:customStyle="1">
    <w:name w:val="Заголовок статьи"/>
    <w:basedOn w:val="709"/>
    <w:next w:val="709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4" w:customStyle="1">
    <w:name w:val="Заголовок чужого сообщения"/>
    <w:uiPriority w:val="99"/>
    <w:rPr>
      <w:b/>
      <w:color w:val="ff0000"/>
    </w:rPr>
  </w:style>
  <w:style w:type="paragraph" w:styleId="775" w:customStyle="1">
    <w:name w:val="Заголовок ЭР (левое окно)"/>
    <w:basedOn w:val="709"/>
    <w:next w:val="709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776" w:customStyle="1">
    <w:name w:val="Заголовок ЭР (правое окно)"/>
    <w:basedOn w:val="775"/>
    <w:next w:val="709"/>
    <w:uiPriority w:val="99"/>
    <w:pPr>
      <w:jc w:val="left"/>
      <w:spacing w:after="0"/>
    </w:pPr>
  </w:style>
  <w:style w:type="paragraph" w:styleId="777" w:customStyle="1">
    <w:name w:val="Интерактивный заголовок"/>
    <w:basedOn w:val="768"/>
    <w:next w:val="709"/>
    <w:uiPriority w:val="99"/>
    <w:rPr>
      <w:u w:val="single"/>
    </w:rPr>
  </w:style>
  <w:style w:type="paragraph" w:styleId="778" w:customStyle="1">
    <w:name w:val="Текст информации об изменениях"/>
    <w:basedOn w:val="709"/>
    <w:next w:val="70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779" w:customStyle="1">
    <w:name w:val="Информация об изменениях"/>
    <w:basedOn w:val="778"/>
    <w:next w:val="709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780" w:customStyle="1">
    <w:name w:val="Текст (справка)"/>
    <w:basedOn w:val="709"/>
    <w:next w:val="709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1" w:customStyle="1">
    <w:name w:val="Комментарий"/>
    <w:basedOn w:val="780"/>
    <w:next w:val="709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782" w:customStyle="1">
    <w:name w:val="Информация об изменениях документа"/>
    <w:basedOn w:val="781"/>
    <w:next w:val="709"/>
    <w:uiPriority w:val="99"/>
    <w:rPr>
      <w:i/>
      <w:iCs/>
    </w:rPr>
  </w:style>
  <w:style w:type="paragraph" w:styleId="783" w:customStyle="1">
    <w:name w:val="Текст (лев. подпись)"/>
    <w:basedOn w:val="709"/>
    <w:next w:val="70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4" w:customStyle="1">
    <w:name w:val="Колонтитул (левый)"/>
    <w:basedOn w:val="783"/>
    <w:next w:val="709"/>
    <w:uiPriority w:val="99"/>
    <w:rPr>
      <w:sz w:val="14"/>
      <w:szCs w:val="14"/>
    </w:rPr>
  </w:style>
  <w:style w:type="paragraph" w:styleId="785" w:customStyle="1">
    <w:name w:val="Текст (прав. подпись)"/>
    <w:basedOn w:val="709"/>
    <w:next w:val="709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6" w:customStyle="1">
    <w:name w:val="Колонтитул (правый)"/>
    <w:basedOn w:val="785"/>
    <w:next w:val="709"/>
    <w:uiPriority w:val="99"/>
    <w:rPr>
      <w:sz w:val="14"/>
      <w:szCs w:val="14"/>
    </w:rPr>
  </w:style>
  <w:style w:type="paragraph" w:styleId="787" w:customStyle="1">
    <w:name w:val="Комментарий пользователя"/>
    <w:basedOn w:val="781"/>
    <w:next w:val="709"/>
    <w:uiPriority w:val="99"/>
    <w:pPr>
      <w:jc w:val="left"/>
    </w:pPr>
    <w:rPr>
      <w:shd w:val="clear" w:color="auto" w:fill="ffdfe0"/>
    </w:rPr>
  </w:style>
  <w:style w:type="paragraph" w:styleId="788" w:customStyle="1">
    <w:name w:val="Куда обратиться?"/>
    <w:basedOn w:val="761"/>
    <w:next w:val="709"/>
    <w:uiPriority w:val="99"/>
  </w:style>
  <w:style w:type="paragraph" w:styleId="789" w:customStyle="1">
    <w:name w:val="Моноширинный"/>
    <w:basedOn w:val="709"/>
    <w:next w:val="709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790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791" w:customStyle="1">
    <w:name w:val="Напишите нам"/>
    <w:basedOn w:val="709"/>
    <w:next w:val="709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792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793" w:customStyle="1">
    <w:name w:val="Необходимые документы"/>
    <w:basedOn w:val="761"/>
    <w:next w:val="709"/>
    <w:uiPriority w:val="99"/>
    <w:pPr>
      <w:ind w:firstLine="118"/>
    </w:pPr>
  </w:style>
  <w:style w:type="paragraph" w:styleId="794" w:customStyle="1">
    <w:name w:val="Нормальный (таблица)"/>
    <w:basedOn w:val="709"/>
    <w:next w:val="709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5" w:customStyle="1">
    <w:name w:val="Таблицы (моноширинный)"/>
    <w:basedOn w:val="709"/>
    <w:next w:val="709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796" w:customStyle="1">
    <w:name w:val="Оглавление"/>
    <w:basedOn w:val="795"/>
    <w:next w:val="709"/>
    <w:uiPriority w:val="99"/>
    <w:pPr>
      <w:ind w:left="140"/>
    </w:pPr>
  </w:style>
  <w:style w:type="character" w:styleId="797" w:customStyle="1">
    <w:name w:val="Опечатки"/>
    <w:uiPriority w:val="99"/>
    <w:rPr>
      <w:color w:val="ff0000"/>
    </w:rPr>
  </w:style>
  <w:style w:type="paragraph" w:styleId="798" w:customStyle="1">
    <w:name w:val="Переменная часть"/>
    <w:basedOn w:val="767"/>
    <w:next w:val="709"/>
    <w:uiPriority w:val="99"/>
    <w:rPr>
      <w:sz w:val="18"/>
      <w:szCs w:val="18"/>
    </w:rPr>
  </w:style>
  <w:style w:type="paragraph" w:styleId="799" w:customStyle="1">
    <w:name w:val="Подвал для информации об изменениях"/>
    <w:basedOn w:val="710"/>
    <w:next w:val="709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800" w:customStyle="1">
    <w:name w:val="Подзаголовок для информации об изменениях"/>
    <w:basedOn w:val="778"/>
    <w:next w:val="709"/>
    <w:uiPriority w:val="99"/>
    <w:rPr>
      <w:b/>
      <w:bCs/>
    </w:rPr>
  </w:style>
  <w:style w:type="paragraph" w:styleId="801" w:customStyle="1">
    <w:name w:val="Подчёркнуный текст"/>
    <w:basedOn w:val="709"/>
    <w:next w:val="709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2" w:customStyle="1">
    <w:name w:val="Постоянная часть"/>
    <w:basedOn w:val="767"/>
    <w:next w:val="709"/>
    <w:uiPriority w:val="99"/>
    <w:rPr>
      <w:sz w:val="20"/>
      <w:szCs w:val="20"/>
    </w:rPr>
  </w:style>
  <w:style w:type="paragraph" w:styleId="803" w:customStyle="1">
    <w:name w:val="Прижатый влево"/>
    <w:basedOn w:val="709"/>
    <w:next w:val="70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4" w:customStyle="1">
    <w:name w:val="Пример."/>
    <w:basedOn w:val="761"/>
    <w:next w:val="709"/>
    <w:uiPriority w:val="99"/>
  </w:style>
  <w:style w:type="paragraph" w:styleId="805" w:customStyle="1">
    <w:name w:val="Примечание."/>
    <w:basedOn w:val="761"/>
    <w:next w:val="709"/>
    <w:uiPriority w:val="99"/>
  </w:style>
  <w:style w:type="character" w:styleId="806" w:customStyle="1">
    <w:name w:val="Продолжение ссылки"/>
    <w:uiPriority w:val="99"/>
  </w:style>
  <w:style w:type="paragraph" w:styleId="807" w:customStyle="1">
    <w:name w:val="Словарная статья"/>
    <w:basedOn w:val="709"/>
    <w:next w:val="709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08" w:customStyle="1">
    <w:name w:val="Сравнение редакций"/>
    <w:uiPriority w:val="99"/>
    <w:rPr>
      <w:b/>
      <w:color w:val="26282f"/>
    </w:rPr>
  </w:style>
  <w:style w:type="character" w:styleId="809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810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811" w:customStyle="1">
    <w:name w:val="Ссылка на официальную публикацию"/>
    <w:basedOn w:val="709"/>
    <w:next w:val="709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12" w:customStyle="1">
    <w:name w:val="Ссылка на утративший силу документ"/>
    <w:uiPriority w:val="99"/>
    <w:rPr>
      <w:b/>
      <w:color w:val="749232"/>
    </w:rPr>
  </w:style>
  <w:style w:type="paragraph" w:styleId="813" w:customStyle="1">
    <w:name w:val="Текст в таблице"/>
    <w:basedOn w:val="794"/>
    <w:next w:val="709"/>
    <w:uiPriority w:val="99"/>
    <w:pPr>
      <w:ind w:firstLine="500"/>
    </w:pPr>
  </w:style>
  <w:style w:type="paragraph" w:styleId="814" w:customStyle="1">
    <w:name w:val="Текст ЭР (см. также)"/>
    <w:basedOn w:val="709"/>
    <w:next w:val="709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15" w:customStyle="1">
    <w:name w:val="Технический комментарий"/>
    <w:basedOn w:val="709"/>
    <w:next w:val="709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816" w:customStyle="1">
    <w:name w:val="Утратил силу"/>
    <w:uiPriority w:val="99"/>
    <w:rPr>
      <w:b/>
      <w:strike/>
      <w:color w:val="666600"/>
    </w:rPr>
  </w:style>
  <w:style w:type="paragraph" w:styleId="817" w:customStyle="1">
    <w:name w:val="Формула"/>
    <w:basedOn w:val="709"/>
    <w:next w:val="709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818" w:customStyle="1">
    <w:name w:val="Центрированный (таблица)"/>
    <w:basedOn w:val="794"/>
    <w:next w:val="709"/>
    <w:uiPriority w:val="99"/>
    <w:pPr>
      <w:jc w:val="center"/>
    </w:pPr>
  </w:style>
  <w:style w:type="paragraph" w:styleId="819" w:customStyle="1">
    <w:name w:val="ЭР-содержание (правое окно)"/>
    <w:basedOn w:val="709"/>
    <w:next w:val="709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0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annotation reference"/>
    <w:basedOn w:val="714"/>
    <w:uiPriority w:val="99"/>
    <w:rPr>
      <w:rFonts w:cs="Times New Roman"/>
      <w:sz w:val="16"/>
    </w:rPr>
  </w:style>
  <w:style w:type="paragraph" w:styleId="822">
    <w:name w:val="toc 4"/>
    <w:basedOn w:val="709"/>
    <w:next w:val="709"/>
    <w:uiPriority w:val="99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3">
    <w:name w:val="toc 5"/>
    <w:basedOn w:val="709"/>
    <w:next w:val="709"/>
    <w:uiPriority w:val="99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4">
    <w:name w:val="toc 6"/>
    <w:basedOn w:val="709"/>
    <w:next w:val="709"/>
    <w:uiPriority w:val="99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5">
    <w:name w:val="toc 7"/>
    <w:basedOn w:val="709"/>
    <w:next w:val="709"/>
    <w:uiPriority w:val="99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6">
    <w:name w:val="toc 8"/>
    <w:basedOn w:val="709"/>
    <w:next w:val="709"/>
    <w:uiPriority w:val="99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7">
    <w:name w:val="toc 9"/>
    <w:basedOn w:val="709"/>
    <w:next w:val="709"/>
    <w:uiPriority w:val="99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828" w:customStyle="1">
    <w:name w:val="s_1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29">
    <w:name w:val="Table Grid"/>
    <w:basedOn w:val="715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0">
    <w:name w:val="endnote text"/>
    <w:basedOn w:val="709"/>
    <w:link w:val="831"/>
    <w:uiPriority w:val="99"/>
    <w:semiHidden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character" w:styleId="831" w:customStyle="1">
    <w:name w:val="Текст концевой сноски Знак"/>
    <w:basedOn w:val="714"/>
    <w:link w:val="830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832">
    <w:name w:val="endnote reference"/>
    <w:basedOn w:val="714"/>
    <w:uiPriority w:val="99"/>
    <w:semiHidden/>
    <w:rPr>
      <w:rFonts w:cs="Times New Roman"/>
      <w:vertAlign w:val="superscript"/>
    </w:rPr>
  </w:style>
  <w:style w:type="character" w:styleId="833" w:customStyle="1">
    <w:name w:val="Hyperlink.1"/>
    <w:uiPriority w:val="99"/>
    <w:rPr>
      <w:lang w:val="ru-RU"/>
    </w:rPr>
  </w:style>
  <w:style w:type="character" w:styleId="834" w:customStyle="1">
    <w:name w:val="Font Style121"/>
    <w:uiPriority w:val="99"/>
    <w:rPr>
      <w:rFonts w:ascii="Century Schoolbook" w:hAnsi="Century Schoolbook"/>
      <w:sz w:val="20"/>
    </w:rPr>
  </w:style>
  <w:style w:type="paragraph" w:styleId="835" w:customStyle="1">
    <w:name w:val="Style78"/>
    <w:basedOn w:val="709"/>
    <w:uiPriority w:val="99"/>
    <w:pPr>
      <w:ind w:hanging="211"/>
      <w:spacing w:after="0" w:line="252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36">
    <w:name w:val="Body Text Indent"/>
    <w:basedOn w:val="709"/>
    <w:link w:val="837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37" w:customStyle="1">
    <w:name w:val="Основной текст с отступом Знак"/>
    <w:basedOn w:val="714"/>
    <w:link w:val="836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38" w:customStyle="1">
    <w:name w:val="Style7"/>
    <w:basedOn w:val="709"/>
    <w:uiPriority w:val="99"/>
    <w:pPr>
      <w:spacing w:after="0" w:line="240" w:lineRule="auto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39" w:customStyle="1">
    <w:name w:val="Style67"/>
    <w:basedOn w:val="709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0" w:customStyle="1">
    <w:name w:val="Style8"/>
    <w:basedOn w:val="709"/>
    <w:uiPriority w:val="99"/>
    <w:pPr>
      <w:jc w:val="both"/>
      <w:spacing w:after="0" w:line="278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1" w:customStyle="1">
    <w:name w:val="Style72"/>
    <w:basedOn w:val="709"/>
    <w:uiPriority w:val="99"/>
    <w:pPr>
      <w:ind w:hanging="211"/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2" w:customStyle="1">
    <w:name w:val="Style18"/>
    <w:basedOn w:val="709"/>
    <w:uiPriority w:val="99"/>
    <w:pPr>
      <w:jc w:val="both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3" w:customStyle="1">
    <w:name w:val="Style68"/>
    <w:basedOn w:val="709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4" w:customStyle="1">
    <w:name w:val="Style24"/>
    <w:basedOn w:val="709"/>
    <w:uiPriority w:val="99"/>
    <w:pPr>
      <w:ind w:firstLine="206"/>
      <w:spacing w:after="0" w:line="321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45">
    <w:name w:val="Caption"/>
    <w:basedOn w:val="709"/>
    <w:next w:val="709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iCs/>
      <w:sz w:val="24"/>
      <w:szCs w:val="28"/>
      <w:lang w:eastAsia="ru-RU"/>
    </w:rPr>
  </w:style>
  <w:style w:type="paragraph" w:styleId="846">
    <w:name w:val="No Spacing"/>
    <w:link w:val="879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847" w:customStyle="1">
    <w:name w:val="cv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8">
    <w:name w:val="FollowedHyperlink"/>
    <w:basedOn w:val="714"/>
    <w:uiPriority w:val="99"/>
    <w:semiHidden/>
    <w:rPr>
      <w:rFonts w:cs="Times New Roman"/>
      <w:color w:val="800080"/>
      <w:u w:val="single"/>
    </w:rPr>
  </w:style>
  <w:style w:type="paragraph" w:styleId="849" w:customStyle="1">
    <w:name w:val="headertext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 w:customStyle="1">
    <w:name w:val="formattext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1" w:customStyle="1">
    <w:name w:val="submenu-table"/>
    <w:uiPriority w:val="99"/>
    <w:rPr>
      <w:rFonts w:ascii="Times New Roman" w:hAnsi="Times New Roman"/>
    </w:rPr>
  </w:style>
  <w:style w:type="table" w:styleId="852" w:customStyle="1">
    <w:name w:val="Сетка таблицы1"/>
    <w:uiPriority w:val="9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3" w:customStyle="1">
    <w:name w:val="Style76"/>
    <w:basedOn w:val="709"/>
    <w:uiPriority w:val="99"/>
    <w:pPr>
      <w:ind w:hanging="211"/>
      <w:jc w:val="both"/>
      <w:spacing w:after="0" w:line="259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paragraph" w:styleId="854" w:customStyle="1">
    <w:name w:val="Style93"/>
    <w:basedOn w:val="709"/>
    <w:uiPriority w:val="99"/>
    <w:pPr>
      <w:ind w:hanging="211"/>
      <w:spacing w:after="0" w:line="264" w:lineRule="exact"/>
      <w:widowControl w:val="off"/>
    </w:pPr>
    <w:rPr>
      <w:rFonts w:ascii="Arial Black" w:hAnsi="Arial Black" w:eastAsia="Times New Roman" w:cs="Times New Roman"/>
      <w:sz w:val="24"/>
      <w:szCs w:val="24"/>
      <w:lang w:eastAsia="ru-RU"/>
    </w:rPr>
  </w:style>
  <w:style w:type="character" w:styleId="855" w:customStyle="1">
    <w:name w:val="b-serp-url__item1"/>
    <w:basedOn w:val="714"/>
    <w:uiPriority w:val="99"/>
    <w:rPr>
      <w:rFonts w:cs="Times New Roman"/>
    </w:rPr>
  </w:style>
  <w:style w:type="paragraph" w:styleId="856">
    <w:name w:val="Plain Text"/>
    <w:basedOn w:val="709"/>
    <w:link w:val="857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Times New Roman" w:cs="Times New Roman"/>
      <w:color w:val="000000"/>
    </w:rPr>
  </w:style>
  <w:style w:type="character" w:styleId="857" w:customStyle="1">
    <w:name w:val="Текст Знак"/>
    <w:basedOn w:val="714"/>
    <w:link w:val="856"/>
    <w:uiPriority w:val="99"/>
    <w:rPr>
      <w:rFonts w:ascii="Calibri" w:hAnsi="Calibri" w:eastAsia="Times New Roman" w:cs="Times New Roman"/>
      <w:color w:val="000000"/>
    </w:rPr>
  </w:style>
  <w:style w:type="paragraph" w:styleId="858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9" w:customStyle="1">
    <w:name w:val="c7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0" w:customStyle="1">
    <w:name w:val="c17"/>
    <w:basedOn w:val="714"/>
    <w:uiPriority w:val="99"/>
    <w:rPr>
      <w:rFonts w:cs="Times New Roman"/>
    </w:rPr>
  </w:style>
  <w:style w:type="character" w:styleId="861" w:customStyle="1">
    <w:name w:val="c4"/>
    <w:basedOn w:val="714"/>
    <w:uiPriority w:val="99"/>
    <w:rPr>
      <w:rFonts w:cs="Times New Roman"/>
    </w:rPr>
  </w:style>
  <w:style w:type="character" w:styleId="862" w:customStyle="1">
    <w:name w:val="c5"/>
    <w:basedOn w:val="714"/>
    <w:uiPriority w:val="99"/>
    <w:rPr>
      <w:rFonts w:cs="Times New Roman"/>
    </w:rPr>
  </w:style>
  <w:style w:type="paragraph" w:styleId="863" w:customStyle="1">
    <w:name w:val="c15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 w:customStyle="1">
    <w:name w:val="c41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5" w:customStyle="1">
    <w:name w:val="small11"/>
    <w:uiPriority w:val="99"/>
    <w:rPr>
      <w:sz w:val="16"/>
    </w:rPr>
  </w:style>
  <w:style w:type="character" w:styleId="866" w:customStyle="1">
    <w:name w:val="gray1"/>
    <w:uiPriority w:val="99"/>
    <w:rPr>
      <w:color w:val="6c737f"/>
    </w:rPr>
  </w:style>
  <w:style w:type="character" w:styleId="867" w:customStyle="1">
    <w:name w:val="Font Style28"/>
    <w:uiPriority w:val="99"/>
    <w:rPr>
      <w:rFonts w:ascii="Times New Roman" w:hAnsi="Times New Roman"/>
      <w:sz w:val="24"/>
    </w:rPr>
  </w:style>
  <w:style w:type="paragraph" w:styleId="868" w:customStyle="1">
    <w:name w:val="Абзац списка1"/>
    <w:basedOn w:val="709"/>
    <w:uiPriority w:val="9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9" w:customStyle="1">
    <w:name w:val="path__separator"/>
    <w:basedOn w:val="714"/>
    <w:uiPriority w:val="99"/>
    <w:rPr>
      <w:rFonts w:cs="Times New Roman"/>
    </w:rPr>
  </w:style>
  <w:style w:type="paragraph" w:styleId="870" w:customStyle="1">
    <w:name w:val="Название1"/>
    <w:basedOn w:val="709"/>
    <w:uiPriority w:val="99"/>
    <w:pPr>
      <w:spacing w:before="30" w:after="3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1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Times New Roman" w:cs="Times New Roman"/>
      <w:szCs w:val="20"/>
      <w:lang w:eastAsia="ru-RU"/>
    </w:rPr>
  </w:style>
  <w:style w:type="character" w:styleId="872" w:customStyle="1">
    <w:name w:val="Font Style74"/>
    <w:uiPriority w:val="99"/>
    <w:rPr>
      <w:rFonts w:ascii="Times New Roman" w:hAnsi="Times New Roman"/>
      <w:b/>
      <w:i/>
      <w:sz w:val="24"/>
    </w:rPr>
  </w:style>
  <w:style w:type="character" w:styleId="873" w:customStyle="1">
    <w:name w:val="oth2"/>
    <w:uiPriority w:val="99"/>
  </w:style>
  <w:style w:type="character" w:styleId="874" w:customStyle="1">
    <w:name w:val="gen1"/>
    <w:uiPriority w:val="99"/>
    <w:rPr>
      <w:sz w:val="29"/>
    </w:rPr>
  </w:style>
  <w:style w:type="paragraph" w:styleId="875" w:customStyle="1">
    <w:name w:val="Содержимое таблицы"/>
    <w:basedOn w:val="709"/>
    <w:uiPriority w:val="99"/>
    <w:pPr>
      <w:spacing w:after="0" w:line="24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6" w:customStyle="1">
    <w:name w:val="Основной текст с отступом 32"/>
    <w:basedOn w:val="709"/>
    <w:uiPriority w:val="99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character" w:styleId="877" w:customStyle="1">
    <w:name w:val="Абзац списка Знак"/>
    <w:link w:val="740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78" w:customStyle="1">
    <w:name w:val="Основной текст1"/>
    <w:link w:val="884"/>
    <w:uiPriority w:val="99"/>
    <w:rPr>
      <w:rFonts w:ascii="Times New Roman" w:hAnsi="Times New Roman"/>
      <w:sz w:val="27"/>
      <w:shd w:val="clear" w:color="auto" w:fill="ffffff"/>
    </w:rPr>
  </w:style>
  <w:style w:type="character" w:styleId="879" w:customStyle="1">
    <w:name w:val="Без интервала Знак"/>
    <w:link w:val="846"/>
    <w:uiPriority w:val="99"/>
    <w:rPr>
      <w:rFonts w:ascii="Times New Roman" w:hAnsi="Times New Roman" w:eastAsia="Times New Roman" w:cs="Times New Roman"/>
      <w:lang w:eastAsia="ru-RU"/>
    </w:rPr>
  </w:style>
  <w:style w:type="paragraph" w:styleId="880">
    <w:name w:val="Title"/>
    <w:basedOn w:val="709"/>
    <w:link w:val="881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81" w:customStyle="1">
    <w:name w:val="Название Знак"/>
    <w:basedOn w:val="714"/>
    <w:link w:val="880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82" w:customStyle="1">
    <w:name w:val="Основной текст (6)"/>
    <w:basedOn w:val="714"/>
    <w:uiPriority w:val="99"/>
    <w:rPr>
      <w:rFonts w:ascii="Times New Roman" w:hAnsi="Times New Roman" w:cs="Times New Roman"/>
      <w:sz w:val="18"/>
      <w:szCs w:val="18"/>
    </w:rPr>
  </w:style>
  <w:style w:type="character" w:styleId="883" w:customStyle="1">
    <w:name w:val="Основной текст3"/>
    <w:basedOn w:val="87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884" w:customStyle="1">
    <w:name w:val="Основной текст17"/>
    <w:basedOn w:val="709"/>
    <w:link w:val="878"/>
    <w:uiPriority w:val="99"/>
    <w:pPr>
      <w:spacing w:after="0" w:line="192" w:lineRule="exact"/>
      <w:shd w:val="clear" w:color="auto" w:fill="ffffff"/>
    </w:pPr>
    <w:rPr>
      <w:rFonts w:ascii="Times New Roman" w:hAnsi="Times New Roman"/>
      <w:sz w:val="27"/>
    </w:rPr>
  </w:style>
  <w:style w:type="character" w:styleId="885" w:customStyle="1">
    <w:name w:val="Основной текст2"/>
    <w:basedOn w:val="87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886" w:customStyle="1">
    <w:name w:val="Основной текст4"/>
    <w:basedOn w:val="878"/>
    <w:uiPriority w:val="9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styleId="887" w:customStyle="1">
    <w:name w:val="Основной текст (9)"/>
    <w:basedOn w:val="714"/>
    <w:uiPriority w:val="99"/>
    <w:rPr>
      <w:rFonts w:ascii="Times New Roman" w:hAnsi="Times New Roman" w:cs="Times New Roman"/>
      <w:sz w:val="18"/>
      <w:szCs w:val="18"/>
    </w:rPr>
  </w:style>
  <w:style w:type="character" w:styleId="888" w:customStyle="1">
    <w:name w:val="Font Style12"/>
    <w:basedOn w:val="714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889" w:customStyle="1">
    <w:name w:val="Style4"/>
    <w:basedOn w:val="709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 w:customStyle="1">
    <w:name w:val="Style6"/>
    <w:basedOn w:val="709"/>
    <w:uiPriority w:val="99"/>
    <w:pPr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1" w:customStyle="1">
    <w:name w:val="Font Style13"/>
    <w:basedOn w:val="714"/>
    <w:uiPriority w:val="99"/>
    <w:rPr>
      <w:rFonts w:ascii="Times New Roman" w:hAnsi="Times New Roman" w:cs="Times New Roman"/>
      <w:sz w:val="22"/>
      <w:szCs w:val="22"/>
    </w:rPr>
  </w:style>
  <w:style w:type="character" w:styleId="892" w:customStyle="1">
    <w:name w:val="Font Style15"/>
    <w:basedOn w:val="714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893" w:customStyle="1">
    <w:name w:val="Style3"/>
    <w:basedOn w:val="709"/>
    <w:uiPriority w:val="99"/>
    <w:pPr>
      <w:spacing w:after="0" w:line="240" w:lineRule="auto"/>
      <w:widowControl w:val="off"/>
    </w:pPr>
    <w:rPr>
      <w:rFonts w:ascii="Angsana New" w:hAnsi="Angsana New" w:eastAsia="Times New Roman" w:cs="Times New Roman"/>
      <w:sz w:val="24"/>
      <w:szCs w:val="24"/>
      <w:lang w:eastAsia="ru-RU" w:bidi="th-TH"/>
    </w:rPr>
  </w:style>
  <w:style w:type="character" w:styleId="894" w:customStyle="1">
    <w:name w:val="Font Style11"/>
    <w:basedOn w:val="714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895" w:customStyle="1">
    <w:name w:val="Font Style14"/>
    <w:basedOn w:val="714"/>
    <w:uiPriority w:val="99"/>
    <w:rPr>
      <w:rFonts w:ascii="Times New Roman" w:hAnsi="Times New Roman" w:cs="Times New Roman"/>
      <w:i/>
      <w:iCs/>
      <w:sz w:val="22"/>
      <w:szCs w:val="22"/>
    </w:rPr>
  </w:style>
  <w:style w:type="character" w:styleId="896" w:customStyle="1">
    <w:name w:val="Основной текст + 8 pt"/>
    <w:basedOn w:val="878"/>
    <w:uiPriority w:val="9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styleId="897" w:customStyle="1">
    <w:name w:val="Основной текст (20)"/>
    <w:basedOn w:val="714"/>
    <w:uiPriority w:val="99"/>
    <w:rPr>
      <w:rFonts w:ascii="Times New Roman" w:hAnsi="Times New Roman" w:cs="Times New Roman"/>
      <w:sz w:val="18"/>
      <w:szCs w:val="18"/>
    </w:rPr>
  </w:style>
  <w:style w:type="paragraph" w:styleId="898" w:customStyle="1">
    <w:name w:val="msonormalcxspmiddle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9" w:customStyle="1">
    <w:name w:val="msonormalcxspmiddlecxsplast"/>
    <w:basedOn w:val="709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://znanium.com/" TargetMode="External"/><Relationship Id="rId13" Type="http://schemas.openxmlformats.org/officeDocument/2006/relationships/hyperlink" Target="https://www.prlib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34651-E7C6-477B-914D-5421FA88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80</cp:revision>
  <dcterms:created xsi:type="dcterms:W3CDTF">2021-06-29T09:57:00Z</dcterms:created>
  <dcterms:modified xsi:type="dcterms:W3CDTF">2026-02-06T04:16:44Z</dcterms:modified>
</cp:coreProperties>
</file>